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7BC6ABC7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</w:t>
      </w:r>
      <w:r w:rsidRPr="0080279C">
        <w:rPr>
          <w:rFonts w:ascii="Cambria" w:hAnsi="Cambria"/>
          <w:color w:val="FF0000"/>
        </w:rPr>
        <w:t xml:space="preserve"> </w:t>
      </w:r>
      <w:r w:rsidR="00F4477A">
        <w:rPr>
          <w:rFonts w:ascii="Cambria" w:hAnsi="Cambria"/>
        </w:rPr>
        <w:t>15</w:t>
      </w:r>
      <w:r w:rsidRPr="001D300A">
        <w:rPr>
          <w:rFonts w:ascii="Cambria" w:hAnsi="Cambria"/>
        </w:rPr>
        <w:t>/202</w:t>
      </w:r>
      <w:r w:rsidR="0080279C">
        <w:rPr>
          <w:rFonts w:ascii="Cambria" w:hAnsi="Cambria"/>
        </w:rPr>
        <w:t>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63841A58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 xml:space="preserve">nr </w:t>
      </w:r>
      <w:r w:rsidR="001D300A" w:rsidRPr="006108A8">
        <w:rPr>
          <w:rFonts w:ascii="Cambria" w:hAnsi="Cambria"/>
          <w:bCs/>
          <w:color w:val="auto"/>
          <w:sz w:val="24"/>
          <w:szCs w:val="24"/>
        </w:rPr>
        <w:t>sprawy</w:t>
      </w:r>
      <w:r w:rsidRPr="006108A8">
        <w:rPr>
          <w:rFonts w:ascii="Cambria" w:hAnsi="Cambria"/>
          <w:bCs/>
          <w:color w:val="auto"/>
          <w:sz w:val="24"/>
          <w:szCs w:val="24"/>
        </w:rPr>
        <w:t xml:space="preserve">: </w:t>
      </w:r>
      <w:r w:rsidR="00F4477A">
        <w:rPr>
          <w:rFonts w:ascii="Cambria" w:hAnsi="Cambria"/>
          <w:b/>
          <w:color w:val="auto"/>
          <w:sz w:val="24"/>
          <w:szCs w:val="24"/>
        </w:rPr>
        <w:t>15</w:t>
      </w:r>
      <w:r w:rsidR="009A560B" w:rsidRPr="009A560B">
        <w:rPr>
          <w:rFonts w:ascii="Cambria" w:hAnsi="Cambria"/>
          <w:b/>
          <w:sz w:val="24"/>
          <w:szCs w:val="24"/>
        </w:rPr>
        <w:t>/202</w:t>
      </w:r>
      <w:r w:rsidR="0080279C">
        <w:rPr>
          <w:rFonts w:ascii="Cambria" w:hAnsi="Cambria"/>
          <w:b/>
          <w:sz w:val="24"/>
          <w:szCs w:val="24"/>
        </w:rPr>
        <w:t>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18837CEB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80279C">
        <w:rPr>
          <w:rFonts w:ascii="Cambria" w:eastAsia="Calibri" w:hAnsi="Cambria"/>
          <w:bCs/>
          <w:lang w:eastAsia="en-US"/>
        </w:rPr>
        <w:t>4</w:t>
      </w:r>
      <w:r w:rsidR="003F26B3">
        <w:rPr>
          <w:rFonts w:ascii="Cambria" w:eastAsia="Calibri" w:hAnsi="Cambria"/>
          <w:bCs/>
          <w:lang w:eastAsia="en-US"/>
        </w:rPr>
        <w:t>9</w:t>
      </w:r>
      <w:r w:rsidR="003D3543" w:rsidRPr="003D3543">
        <w:rPr>
          <w:rFonts w:ascii="Cambria" w:eastAsia="Calibri" w:hAnsi="Cambria"/>
          <w:bCs/>
          <w:lang w:eastAsia="en-US"/>
        </w:rPr>
        <w:t>.</w:t>
      </w:r>
      <w:r w:rsidR="003F26B3">
        <w:rPr>
          <w:rFonts w:ascii="Cambria" w:eastAsia="Calibri" w:hAnsi="Cambria"/>
          <w:bCs/>
          <w:lang w:eastAsia="en-US"/>
        </w:rPr>
        <w:t>6</w:t>
      </w:r>
      <w:r w:rsidR="0080279C">
        <w:rPr>
          <w:rFonts w:ascii="Cambria" w:eastAsia="Calibri" w:hAnsi="Cambria"/>
          <w:bCs/>
          <w:lang w:eastAsia="en-US"/>
        </w:rPr>
        <w:t>18</w:t>
      </w:r>
      <w:r w:rsidR="003D3543" w:rsidRPr="003D3543">
        <w:rPr>
          <w:rFonts w:ascii="Cambria" w:eastAsia="Calibri" w:hAnsi="Cambria"/>
          <w:bCs/>
          <w:lang w:eastAsia="en-US"/>
        </w:rPr>
        <w:t xml:space="preserve">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000000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A54E86B" w14:textId="76EA7ABF" w:rsidR="00FC6851" w:rsidRPr="00301C5C" w:rsidRDefault="00FC6851" w:rsidP="00301C5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wnioski przekazane na adres poczty elektronicznej wskazany w formularzu ofertowym zostały doręczone skutecznie a wykonawca zapoznał się z ich treścią.</w:t>
            </w: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671EA4" w14:textId="3161258E" w:rsidR="000F2DFA" w:rsidRPr="00301C5C" w:rsidRDefault="007C687C" w:rsidP="00301C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08482831" w:rsidR="000F2DFA" w:rsidRPr="00301C5C" w:rsidRDefault="007C687C" w:rsidP="00301C5C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1F0C64F8" w:rsidR="00C06176" w:rsidRPr="00301C5C" w:rsidRDefault="007C687C" w:rsidP="00301C5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2338ED" w14:textId="2B3EE141" w:rsidR="00290292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3F26B3">
              <w:rPr>
                <w:rFonts w:ascii="Cambria" w:hAnsi="Cambria" w:cs="Arial"/>
                <w:iCs/>
              </w:rPr>
              <w:t xml:space="preserve"> bez negocjacji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CDB8C3" w14:textId="77777777" w:rsidR="00301C5C" w:rsidRPr="003D3543" w:rsidRDefault="00301C5C" w:rsidP="00290292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8DD208F" w14:textId="2708246B" w:rsidR="00301C5C" w:rsidRPr="00301C5C" w:rsidRDefault="002C6F86" w:rsidP="00301C5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„</w:t>
            </w:r>
            <w:r w:rsidR="00301C5C" w:rsidRPr="00301C5C">
              <w:rPr>
                <w:rFonts w:ascii="Cambria" w:hAnsi="Cambria"/>
                <w:b/>
                <w:bCs/>
              </w:rPr>
              <w:t xml:space="preserve">Dostawa </w:t>
            </w:r>
            <w:r w:rsidR="00F4477A">
              <w:rPr>
                <w:rFonts w:ascii="Cambria" w:hAnsi="Cambria"/>
                <w:b/>
                <w:bCs/>
              </w:rPr>
              <w:t>nowych</w:t>
            </w:r>
            <w:r w:rsidR="00301C5C" w:rsidRPr="00301C5C">
              <w:rPr>
                <w:rFonts w:ascii="Cambria" w:hAnsi="Cambria"/>
                <w:b/>
                <w:bCs/>
              </w:rPr>
              <w:t xml:space="preserve"> pojemników na odpady </w:t>
            </w:r>
          </w:p>
          <w:p w14:paraId="2CF3A22F" w14:textId="5B7796D4" w:rsidR="00FE3E1D" w:rsidRPr="00301C5C" w:rsidRDefault="00301C5C" w:rsidP="00301C5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komunalne, typ</w:t>
            </w:r>
            <w:r w:rsidRPr="0050148A">
              <w:rPr>
                <w:rFonts w:ascii="Cambria" w:hAnsi="Cambria"/>
                <w:b/>
                <w:bCs/>
              </w:rPr>
              <w:t>: MG</w:t>
            </w:r>
            <w:r w:rsidR="0050148A" w:rsidRPr="0050148A">
              <w:rPr>
                <w:rFonts w:ascii="Cambria" w:hAnsi="Cambria"/>
                <w:b/>
                <w:bCs/>
              </w:rPr>
              <w:t>B</w:t>
            </w:r>
            <w:r w:rsidR="002C6F86" w:rsidRPr="0050148A">
              <w:rPr>
                <w:rFonts w:ascii="Cambria" w:hAnsi="Cambria"/>
                <w:b/>
                <w:bCs/>
              </w:rPr>
              <w:t>”</w:t>
            </w:r>
          </w:p>
          <w:p w14:paraId="430D869C" w14:textId="77777777" w:rsidR="00301C5C" w:rsidRPr="003D3543" w:rsidRDefault="00301C5C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0D19B155" w14:textId="66360FEB" w:rsidR="00CD7A2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1665EBCC" w14:textId="1DC1D782" w:rsidR="00301C5C" w:rsidRPr="001B0626" w:rsidRDefault="00301C5C" w:rsidP="00301C5C">
            <w:pPr>
              <w:numPr>
                <w:ilvl w:val="3"/>
                <w:numId w:val="39"/>
              </w:numPr>
              <w:tabs>
                <w:tab w:val="clear" w:pos="2880"/>
                <w:tab w:val="num" w:pos="284"/>
              </w:tabs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Cena łączna oferty brutto </w:t>
            </w:r>
            <w:r w:rsidRPr="001B06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(pojemniki na odpady typ</w:t>
            </w:r>
            <w:r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 MG</w:t>
            </w:r>
            <w:r w:rsidR="0050148A"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</w:t>
            </w:r>
            <w:r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)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wynosi: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 zł (słownie:..................................………………………………………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B0626">
              <w:rPr>
                <w:rFonts w:ascii="Arial" w:hAnsi="Arial" w:cs="Arial"/>
                <w:sz w:val="22"/>
                <w:szCs w:val="22"/>
              </w:rPr>
              <w:t>………………złotych brutto).</w:t>
            </w:r>
          </w:p>
          <w:p w14:paraId="5F13B345" w14:textId="77777777" w:rsidR="00301C5C" w:rsidRPr="001B0626" w:rsidRDefault="00301C5C" w:rsidP="00301C5C">
            <w:pPr>
              <w:spacing w:line="36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Cena łączna oferty netto: ........................................ zł.</w:t>
            </w:r>
          </w:p>
          <w:p w14:paraId="11D146D2" w14:textId="77777777" w:rsidR="00301C5C" w:rsidRPr="001B0626" w:rsidRDefault="00301C5C" w:rsidP="00301C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Powyższa cena została obliczona zgodnie z poniższą tabelą:</w:t>
            </w: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63"/>
              <w:gridCol w:w="1152"/>
              <w:gridCol w:w="1586"/>
              <w:gridCol w:w="1701"/>
              <w:gridCol w:w="1743"/>
            </w:tblGrid>
            <w:tr w:rsidR="00301C5C" w:rsidRPr="007D7385" w14:paraId="5589C722" w14:textId="77777777" w:rsidTr="00F4477A">
              <w:tc>
                <w:tcPr>
                  <w:tcW w:w="0" w:type="auto"/>
                  <w:shd w:val="clear" w:color="auto" w:fill="auto"/>
                </w:tcPr>
                <w:p w14:paraId="24969738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3363" w:type="dxa"/>
                  <w:shd w:val="clear" w:color="auto" w:fill="auto"/>
                </w:tcPr>
                <w:p w14:paraId="40340A46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277AEB7C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1A8B589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łączna netto (zł)</w:t>
                  </w:r>
                </w:p>
              </w:tc>
              <w:tc>
                <w:tcPr>
                  <w:tcW w:w="0" w:type="auto"/>
                </w:tcPr>
                <w:p w14:paraId="3049192B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Stawka podatku VAT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575CA3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łączna brutto (zł)</w:t>
                  </w:r>
                </w:p>
              </w:tc>
            </w:tr>
            <w:tr w:rsidR="00301C5C" w:rsidRPr="007D7385" w14:paraId="3447474E" w14:textId="77777777" w:rsidTr="00F4477A">
              <w:trPr>
                <w:trHeight w:val="531"/>
              </w:trPr>
              <w:tc>
                <w:tcPr>
                  <w:tcW w:w="0" w:type="auto"/>
                  <w:shd w:val="clear" w:color="auto" w:fill="auto"/>
                </w:tcPr>
                <w:p w14:paraId="21A94F2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_Hlk51160392"/>
                  <w:bookmarkStart w:id="2" w:name="_Hlk62469144"/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14:paraId="774F336E" w14:textId="34AC994C" w:rsidR="00301C5C" w:rsidRPr="00F4477A" w:rsidRDefault="00301C5C" w:rsidP="00301C5C">
                  <w:pPr>
                    <w:ind w:right="-18"/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Pojemniki na odpady  </w:t>
                  </w:r>
                  <w:r w:rsidR="00F4477A" w:rsidRPr="00F4477A">
                    <w:rPr>
                      <w:rFonts w:ascii="Cambria" w:hAnsi="Cambria" w:cs="Arial"/>
                      <w:sz w:val="22"/>
                      <w:szCs w:val="22"/>
                    </w:rPr>
                    <w:t>240 l w kolorze czarnym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4750B1B" w14:textId="6DE06EBE" w:rsidR="00301C5C" w:rsidRPr="007D7385" w:rsidRDefault="00F4477A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0937E64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C7DCC31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8AC322" w14:textId="01F3AE99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6CBACE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tr w:rsidR="00301C5C" w:rsidRPr="007D7385" w14:paraId="16B34E53" w14:textId="77777777" w:rsidTr="00F4477A">
              <w:trPr>
                <w:trHeight w:val="327"/>
              </w:trPr>
              <w:tc>
                <w:tcPr>
                  <w:tcW w:w="0" w:type="auto"/>
                  <w:shd w:val="clear" w:color="auto" w:fill="auto"/>
                </w:tcPr>
                <w:p w14:paraId="2D874657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14:paraId="2215BFDB" w14:textId="00F22437" w:rsidR="00301C5C" w:rsidRPr="00F4477A" w:rsidRDefault="00301C5C" w:rsidP="00301C5C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Pojemniki na odpady </w:t>
                  </w:r>
                  <w:r w:rsidR="00F4477A"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240 l w kolorze zielonym 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76E0555" w14:textId="25AC024F" w:rsidR="00301C5C" w:rsidRPr="007D7385" w:rsidRDefault="00F4477A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12CF6061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5B79782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B11C31" w14:textId="010F5EE1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934B0E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7D7385" w14:paraId="2DB63783" w14:textId="77777777" w:rsidTr="00F4477A">
              <w:tc>
                <w:tcPr>
                  <w:tcW w:w="0" w:type="auto"/>
                  <w:shd w:val="clear" w:color="auto" w:fill="auto"/>
                </w:tcPr>
                <w:p w14:paraId="77D091E7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14:paraId="177A3D43" w14:textId="180735C1" w:rsidR="00301C5C" w:rsidRPr="00F4477A" w:rsidRDefault="00301C5C" w:rsidP="00301C5C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Pojemniki na odpady </w:t>
                  </w:r>
                  <w:r w:rsidR="00F4477A" w:rsidRPr="00F4477A">
                    <w:rPr>
                      <w:rFonts w:ascii="Cambria" w:hAnsi="Cambria" w:cs="Arial"/>
                      <w:sz w:val="22"/>
                      <w:szCs w:val="22"/>
                    </w:rPr>
                    <w:t>240 l w kolorze żółtym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478CEE02" w14:textId="0F5C5731" w:rsidR="00301C5C" w:rsidRPr="007D7385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01C5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  <w:p w14:paraId="0493A530" w14:textId="77777777" w:rsidR="00301C5C" w:rsidRPr="007D7385" w:rsidRDefault="00301C5C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F34C97A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4EF657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221927" w14:textId="2F3C31CB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2B99C1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7D7385" w14:paraId="77DFC3BD" w14:textId="77777777" w:rsidTr="00F4477A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4BFF8" w14:textId="145B6321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E57878" w14:textId="02532370" w:rsidR="00301C5C" w:rsidRPr="00F4477A" w:rsidRDefault="00301C5C" w:rsidP="00301C5C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Pojemniki na odpady  </w:t>
                  </w:r>
                  <w:r w:rsidR="00F4477A" w:rsidRPr="00F4477A">
                    <w:rPr>
                      <w:rFonts w:ascii="Cambria" w:hAnsi="Cambria" w:cs="Arial"/>
                      <w:sz w:val="22"/>
                      <w:szCs w:val="22"/>
                    </w:rPr>
                    <w:t>1100 l w kolorze czarnym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4B524F" w14:textId="27B65BE0" w:rsidR="00301C5C" w:rsidRPr="007D7385" w:rsidRDefault="00F4477A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BA17BD0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DAF1DE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17AF9B" w14:textId="774D26EB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B8AD5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7F093757" w14:textId="77777777" w:rsidTr="00F4477A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652CB5" w14:textId="5F53591C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71101E" w14:textId="2FABDAA6" w:rsidR="00301C5C" w:rsidRPr="00F4477A" w:rsidRDefault="00301C5C" w:rsidP="00301C5C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F4477A">
                    <w:rPr>
                      <w:rFonts w:ascii="Cambria" w:hAnsi="Cambria" w:cs="Arial"/>
                      <w:sz w:val="22"/>
                      <w:szCs w:val="22"/>
                    </w:rPr>
                    <w:t xml:space="preserve">Pojemniki na odpady </w:t>
                  </w:r>
                  <w:r w:rsidR="00F4477A" w:rsidRPr="00F4477A">
                    <w:rPr>
                      <w:rFonts w:ascii="Cambria" w:hAnsi="Cambria" w:cs="Arial"/>
                      <w:sz w:val="22"/>
                      <w:szCs w:val="22"/>
                    </w:rPr>
                    <w:t>1100 l w kolorze niebieskim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42C1D" w14:textId="626012AE" w:rsidR="00301C5C" w:rsidRPr="00032B5D" w:rsidRDefault="00F4477A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301C5C" w:rsidRPr="00032B5D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F9D0682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F3FAB0C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0FAF59" w14:textId="1B7DAC17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2C6C890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2"/>
            <w:tr w:rsidR="00301C5C" w:rsidRPr="00032B5D" w14:paraId="6E762F21" w14:textId="77777777" w:rsidTr="00F4477A">
              <w:tc>
                <w:tcPr>
                  <w:tcW w:w="4953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52FF478" w14:textId="77777777" w:rsidR="00301C5C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885FAF" w14:textId="77777777" w:rsidR="00E96D0A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CBE15E" w14:textId="77777777" w:rsidR="00E96D0A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F25043" w14:textId="6DCBA027" w:rsidR="00E96D0A" w:rsidRPr="00032B5D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1EFE00EB" w14:textId="77777777" w:rsidR="00301C5C" w:rsidRPr="00F4477A" w:rsidRDefault="00301C5C" w:rsidP="00301C5C">
                  <w:pPr>
                    <w:spacing w:line="360" w:lineRule="auto"/>
                    <w:jc w:val="both"/>
                    <w:rPr>
                      <w:rFonts w:ascii="Cambria" w:hAnsi="Cambria" w:cs="Arial"/>
                    </w:rPr>
                  </w:pPr>
                  <w:r w:rsidRPr="00F4477A">
                    <w:rPr>
                      <w:rFonts w:ascii="Cambria" w:hAnsi="Cambria" w:cs="Arial"/>
                    </w:rPr>
                    <w:t>RAZEM</w:t>
                  </w:r>
                </w:p>
              </w:tc>
              <w:tc>
                <w:tcPr>
                  <w:tcW w:w="0" w:type="auto"/>
                </w:tcPr>
                <w:p w14:paraId="1176046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938C6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7E32F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34E10F1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D2E85BE" w14:textId="2A7E1DE8" w:rsidR="006108A8" w:rsidRPr="00747978" w:rsidRDefault="006108A8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3F26B3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3F26B3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3F26B3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BA3367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BA3367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BA336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BA3367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C3C5779" w14:textId="37C13FD3" w:rsidR="00FC6851" w:rsidRPr="0060401C" w:rsidRDefault="00824977" w:rsidP="0060401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35AAD371" w14:textId="4DE99D73" w:rsidR="0060401C" w:rsidRPr="009B4EE7" w:rsidRDefault="00FE3E1D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60401C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60401C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60401C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60401C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57E64A6" w14:textId="77777777" w:rsidR="0060401C" w:rsidRPr="00632D16" w:rsidRDefault="0060401C" w:rsidP="0060401C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CF425" wp14:editId="1DBEFFFE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B06CD" id="Prostokąt 2" o:spid="_x0000_s1026" style="position:absolute;margin-left:158.5pt;margin-top:11.6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zAOCON4AAAAJ&#10;AQAADwAAAAAAAAAAAAAAAABiBAAAZHJzL2Rvd25yZXYueG1sUEsFBgAAAAAEAAQA8wAAAG0FAAAA&#10;AA==&#10;"/>
                  </w:pict>
                </mc:Fallback>
              </mc:AlternateContent>
            </w:r>
          </w:p>
          <w:p w14:paraId="0CE822E7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Mikroprzedsiębiorstwo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08FAF4A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6F70DD" wp14:editId="2549B3F7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C424" id="Prostokąt 1" o:spid="_x0000_s1026" style="position:absolute;margin-left:162.25pt;margin-top:1.1pt;width:12.4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OpmUgTdAAAA&#10;CAEAAA8AAAAAAAAAAAAAAAAAZAQAAGRycy9kb3ducmV2LnhtbFBLBQYAAAAABAAEAPMAAABuBQAA&#10;AAA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Małe przedsiębiorstwo </w:t>
            </w:r>
          </w:p>
          <w:p w14:paraId="63448CA3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Średnie przedsiębiorstwo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789D0DE" wp14:editId="1D1E88BA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4327D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Jednoosobowa działalność gospodarcza 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37700443" wp14:editId="5F605D1F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1C71F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E165DA" wp14:editId="780D0BC6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4C7C1" id="Prostokąt 1" o:spid="_x0000_s1026" style="position:absolute;margin-left:324pt;margin-top:1.35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q3bBB9wAAAAI&#10;AQAADwAAAAAAAAAAAAAAAABkBAAAZHJzL2Rvd25yZXYueG1sUEsFBgAAAAAEAAQA8wAAAG0FAAAA&#10;AA=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13609E58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278991E2" wp14:editId="63AE54C1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5A5A72" w14:textId="164A3433" w:rsidR="00824977" w:rsidRPr="00550613" w:rsidRDefault="0060401C" w:rsidP="0060401C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Pr="00A16ECC" w:rsidRDefault="00735940" w:rsidP="00A16E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A5E2" w14:textId="77777777" w:rsidR="006E37F1" w:rsidRDefault="006E37F1" w:rsidP="001F1344">
      <w:r>
        <w:separator/>
      </w:r>
    </w:p>
  </w:endnote>
  <w:endnote w:type="continuationSeparator" w:id="0">
    <w:p w14:paraId="509F3681" w14:textId="77777777" w:rsidR="006E37F1" w:rsidRDefault="006E37F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6574" w14:textId="77777777" w:rsidR="006E37F1" w:rsidRDefault="006E37F1" w:rsidP="001F1344">
      <w:r>
        <w:separator/>
      </w:r>
    </w:p>
  </w:footnote>
  <w:footnote w:type="continuationSeparator" w:id="0">
    <w:p w14:paraId="43451E62" w14:textId="77777777" w:rsidR="006E37F1" w:rsidRDefault="006E37F1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F65F28" w14:textId="77777777" w:rsidR="0060401C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>
        <w:rPr>
          <w:rStyle w:val="Pogrubienie"/>
          <w:rFonts w:ascii="Open Sans" w:hAnsi="Open Sans" w:cs="Open Sans"/>
          <w:sz w:val="14"/>
          <w:szCs w:val="14"/>
        </w:rPr>
        <w:t>ę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53AD62B6" w14:textId="77777777" w:rsidR="0060401C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      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3DB0D083" w14:textId="77777777" w:rsidR="0060401C" w:rsidRPr="00B80139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>
        <w:rPr>
          <w:rFonts w:ascii="Open Sans" w:hAnsi="Open Sans" w:cs="Open Sans"/>
          <w:sz w:val="14"/>
          <w:szCs w:val="14"/>
        </w:rPr>
        <w:t xml:space="preserve">       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433BF6C0" w14:textId="77777777" w:rsidR="0060401C" w:rsidRPr="00B80139" w:rsidRDefault="0060401C" w:rsidP="0060401C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6E75F053" w14:textId="77777777" w:rsidR="0060401C" w:rsidRPr="00B80139" w:rsidRDefault="0060401C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3D91926B" w14:textId="77777777" w:rsidR="0060401C" w:rsidRPr="00B80139" w:rsidRDefault="0060401C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14AAECDD" w14:textId="77777777" w:rsidR="0060401C" w:rsidRPr="00B80139" w:rsidRDefault="0060401C" w:rsidP="0060401C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C4D9387" w14:textId="77777777" w:rsidR="0060401C" w:rsidRPr="00B80139" w:rsidRDefault="0060401C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4721998E" w14:textId="77777777" w:rsidR="0060401C" w:rsidRPr="00B80139" w:rsidRDefault="0060401C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F0CABA2" w14:textId="1EF790A8" w:rsidR="0060401C" w:rsidRDefault="0060401C" w:rsidP="0060401C">
      <w:pPr>
        <w:pStyle w:val="Tekstprzypisudolnego"/>
        <w:ind w:left="-284" w:hanging="14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819A5FCA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3E3291"/>
    <w:multiLevelType w:val="hybridMultilevel"/>
    <w:tmpl w:val="6480D9E0"/>
    <w:lvl w:ilvl="0" w:tplc="20E2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99860">
    <w:abstractNumId w:val="27"/>
  </w:num>
  <w:num w:numId="2" w16cid:durableId="2060784031">
    <w:abstractNumId w:val="37"/>
  </w:num>
  <w:num w:numId="3" w16cid:durableId="1008604428">
    <w:abstractNumId w:val="25"/>
  </w:num>
  <w:num w:numId="4" w16cid:durableId="815419216">
    <w:abstractNumId w:val="35"/>
  </w:num>
  <w:num w:numId="5" w16cid:durableId="904531460">
    <w:abstractNumId w:val="1"/>
  </w:num>
  <w:num w:numId="6" w16cid:durableId="1232429284">
    <w:abstractNumId w:val="15"/>
  </w:num>
  <w:num w:numId="7" w16cid:durableId="1417441913">
    <w:abstractNumId w:val="2"/>
  </w:num>
  <w:num w:numId="8" w16cid:durableId="223109032">
    <w:abstractNumId w:val="38"/>
  </w:num>
  <w:num w:numId="9" w16cid:durableId="234098403">
    <w:abstractNumId w:val="8"/>
  </w:num>
  <w:num w:numId="10" w16cid:durableId="651253364">
    <w:abstractNumId w:val="31"/>
  </w:num>
  <w:num w:numId="11" w16cid:durableId="1633823948">
    <w:abstractNumId w:val="21"/>
  </w:num>
  <w:num w:numId="12" w16cid:durableId="1407607974">
    <w:abstractNumId w:val="16"/>
  </w:num>
  <w:num w:numId="13" w16cid:durableId="1526822810">
    <w:abstractNumId w:val="0"/>
  </w:num>
  <w:num w:numId="14" w16cid:durableId="1774201987">
    <w:abstractNumId w:val="19"/>
  </w:num>
  <w:num w:numId="15" w16cid:durableId="1875189558">
    <w:abstractNumId w:val="36"/>
  </w:num>
  <w:num w:numId="16" w16cid:durableId="947812398">
    <w:abstractNumId w:val="29"/>
  </w:num>
  <w:num w:numId="17" w16cid:durableId="1807894851">
    <w:abstractNumId w:val="26"/>
  </w:num>
  <w:num w:numId="18" w16cid:durableId="2094543003">
    <w:abstractNumId w:val="3"/>
  </w:num>
  <w:num w:numId="19" w16cid:durableId="85227309">
    <w:abstractNumId w:val="5"/>
  </w:num>
  <w:num w:numId="20" w16cid:durableId="449737784">
    <w:abstractNumId w:val="6"/>
  </w:num>
  <w:num w:numId="21" w16cid:durableId="1305548855">
    <w:abstractNumId w:val="34"/>
  </w:num>
  <w:num w:numId="22" w16cid:durableId="1312905364">
    <w:abstractNumId w:val="9"/>
  </w:num>
  <w:num w:numId="23" w16cid:durableId="700790541">
    <w:abstractNumId w:val="13"/>
  </w:num>
  <w:num w:numId="24" w16cid:durableId="1818380264">
    <w:abstractNumId w:val="4"/>
  </w:num>
  <w:num w:numId="25" w16cid:durableId="2017926145">
    <w:abstractNumId w:val="11"/>
  </w:num>
  <w:num w:numId="26" w16cid:durableId="303781123">
    <w:abstractNumId w:val="40"/>
  </w:num>
  <w:num w:numId="27" w16cid:durableId="418064268">
    <w:abstractNumId w:val="39"/>
  </w:num>
  <w:num w:numId="28" w16cid:durableId="70540571">
    <w:abstractNumId w:val="10"/>
  </w:num>
  <w:num w:numId="29" w16cid:durableId="73406124">
    <w:abstractNumId w:val="23"/>
  </w:num>
  <w:num w:numId="30" w16cid:durableId="1251114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588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3636329">
    <w:abstractNumId w:val="7"/>
  </w:num>
  <w:num w:numId="33" w16cid:durableId="106627632">
    <w:abstractNumId w:val="17"/>
  </w:num>
  <w:num w:numId="34" w16cid:durableId="1813212030">
    <w:abstractNumId w:val="22"/>
  </w:num>
  <w:num w:numId="35" w16cid:durableId="1476144211">
    <w:abstractNumId w:val="30"/>
  </w:num>
  <w:num w:numId="36" w16cid:durableId="785201392">
    <w:abstractNumId w:val="33"/>
  </w:num>
  <w:num w:numId="37" w16cid:durableId="990792543">
    <w:abstractNumId w:val="14"/>
  </w:num>
  <w:num w:numId="38" w16cid:durableId="55325390">
    <w:abstractNumId w:val="32"/>
  </w:num>
  <w:num w:numId="39" w16cid:durableId="506873593">
    <w:abstractNumId w:val="20"/>
  </w:num>
  <w:num w:numId="40" w16cid:durableId="156691385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83810863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0D75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1C5C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54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6B3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AAD"/>
    <w:rsid w:val="004C6400"/>
    <w:rsid w:val="004C66ED"/>
    <w:rsid w:val="004D1414"/>
    <w:rsid w:val="004D26C4"/>
    <w:rsid w:val="004D3561"/>
    <w:rsid w:val="004D36E4"/>
    <w:rsid w:val="004E3AF8"/>
    <w:rsid w:val="004E6429"/>
    <w:rsid w:val="004E66F5"/>
    <w:rsid w:val="004E7779"/>
    <w:rsid w:val="004F0231"/>
    <w:rsid w:val="004F28C2"/>
    <w:rsid w:val="004F32DD"/>
    <w:rsid w:val="0050148A"/>
    <w:rsid w:val="00501E2B"/>
    <w:rsid w:val="00502C03"/>
    <w:rsid w:val="00503FB8"/>
    <w:rsid w:val="00504753"/>
    <w:rsid w:val="00505337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C1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401C"/>
    <w:rsid w:val="0060538C"/>
    <w:rsid w:val="00607781"/>
    <w:rsid w:val="006108A8"/>
    <w:rsid w:val="0061138E"/>
    <w:rsid w:val="00617F00"/>
    <w:rsid w:val="0062026B"/>
    <w:rsid w:val="006314FC"/>
    <w:rsid w:val="00632CDD"/>
    <w:rsid w:val="00640578"/>
    <w:rsid w:val="00641B32"/>
    <w:rsid w:val="0065072B"/>
    <w:rsid w:val="00663EA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37F1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027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C03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C34E7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ECC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7AB1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3367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445"/>
    <w:rsid w:val="00E95FEE"/>
    <w:rsid w:val="00E96D0A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4477A"/>
    <w:rsid w:val="00F512CD"/>
    <w:rsid w:val="00F53790"/>
    <w:rsid w:val="00F54DC9"/>
    <w:rsid w:val="00F55826"/>
    <w:rsid w:val="00F563FF"/>
    <w:rsid w:val="00F57046"/>
    <w:rsid w:val="00F66A66"/>
    <w:rsid w:val="00F66BBC"/>
    <w:rsid w:val="00F72C2E"/>
    <w:rsid w:val="00F75371"/>
    <w:rsid w:val="00F82F0A"/>
    <w:rsid w:val="00F82FD3"/>
    <w:rsid w:val="00F91E37"/>
    <w:rsid w:val="00FA1A19"/>
    <w:rsid w:val="00FA3C8C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Ania</cp:lastModifiedBy>
  <cp:revision>4</cp:revision>
  <cp:lastPrinted>2019-02-01T07:30:00Z</cp:lastPrinted>
  <dcterms:created xsi:type="dcterms:W3CDTF">2022-02-03T09:35:00Z</dcterms:created>
  <dcterms:modified xsi:type="dcterms:W3CDTF">2022-10-04T11:24:00Z</dcterms:modified>
</cp:coreProperties>
</file>